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28" w:rsidRPr="00D748C6" w:rsidRDefault="00793528" w:rsidP="000903A0">
      <w:pPr>
        <w:spacing w:before="240"/>
        <w:ind w:left="1418"/>
        <w:jc w:val="center"/>
        <w:rPr>
          <w:sz w:val="24"/>
          <w:szCs w:val="24"/>
          <w:u w:val="single"/>
        </w:rPr>
      </w:pPr>
      <w:r w:rsidRPr="00D748C6">
        <w:rPr>
          <w:sz w:val="24"/>
          <w:szCs w:val="24"/>
          <w:u w:val="single"/>
        </w:rPr>
        <w:t>Pressemitteilung aRES Datensysteme</w:t>
      </w:r>
      <w:r>
        <w:rPr>
          <w:sz w:val="24"/>
          <w:szCs w:val="24"/>
          <w:u w:val="single"/>
        </w:rPr>
        <w:t xml:space="preserve"> </w:t>
      </w:r>
      <w:r w:rsidR="0094041A">
        <w:rPr>
          <w:sz w:val="24"/>
          <w:szCs w:val="24"/>
          <w:u w:val="single"/>
        </w:rPr>
        <w:t>02</w:t>
      </w:r>
      <w:r w:rsidRPr="00D748C6">
        <w:rPr>
          <w:sz w:val="24"/>
          <w:szCs w:val="24"/>
          <w:u w:val="single"/>
        </w:rPr>
        <w:t>.</w:t>
      </w:r>
      <w:r w:rsidR="00A31EE8">
        <w:rPr>
          <w:sz w:val="24"/>
          <w:szCs w:val="24"/>
          <w:u w:val="single"/>
        </w:rPr>
        <w:t>0</w:t>
      </w:r>
      <w:r w:rsidR="0094041A">
        <w:rPr>
          <w:sz w:val="24"/>
          <w:szCs w:val="24"/>
          <w:u w:val="single"/>
        </w:rPr>
        <w:t>9</w:t>
      </w:r>
      <w:r w:rsidR="00B95F2D">
        <w:rPr>
          <w:sz w:val="24"/>
          <w:szCs w:val="24"/>
          <w:u w:val="single"/>
        </w:rPr>
        <w:t>.201</w:t>
      </w:r>
      <w:r w:rsidR="00A31EE8">
        <w:rPr>
          <w:sz w:val="24"/>
          <w:szCs w:val="24"/>
          <w:u w:val="single"/>
        </w:rPr>
        <w:t>6</w:t>
      </w:r>
    </w:p>
    <w:p w:rsidR="00A92C23" w:rsidRPr="00545F84" w:rsidRDefault="00560CBE" w:rsidP="000903A0">
      <w:pPr>
        <w:pStyle w:val="Titel"/>
        <w:spacing w:before="240"/>
        <w:ind w:left="1418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Tiefbautag für Mitteldeutschland in Halle (Saale)</w:t>
      </w:r>
    </w:p>
    <w:p w:rsidR="00A31EE8" w:rsidRDefault="00560CBE" w:rsidP="00560CBE">
      <w:pPr>
        <w:pStyle w:val="Kopfzeile"/>
        <w:spacing w:after="240"/>
        <w:ind w:left="1418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 xml:space="preserve">Am 28. September findet zum zweiten Mal der Tiefbautag für Mitteldeutschland in Halle (Saale) statt. Auf diesem Branchenevent </w:t>
      </w:r>
      <w:r w:rsidR="00A31EE8" w:rsidRPr="00A31EE8">
        <w:rPr>
          <w:b/>
          <w:iCs/>
          <w:sz w:val="22"/>
          <w:szCs w:val="22"/>
        </w:rPr>
        <w:t>treffen sich Interessierte, Experten und Entscheider um sich über aktuelle Themen und Trends im Bereich Tiefbau zu informieren. Besuchern werden vielfältige Vorträge und Gesprächsmöglichkeiten mit Experten geboten.</w:t>
      </w:r>
    </w:p>
    <w:p w:rsidR="00560CBE" w:rsidRDefault="00560CBE" w:rsidP="00A31EE8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Die Planung, Bewirtschaftung und Instandhaltung von Infrastrukturobjekten wie Verkehrswe</w:t>
      </w:r>
      <w:r w:rsidR="0094041A">
        <w:rPr>
          <w:iCs/>
          <w:sz w:val="22"/>
          <w:szCs w:val="22"/>
        </w:rPr>
        <w:t xml:space="preserve">gen oder </w:t>
      </w:r>
      <w:proofErr w:type="spellStart"/>
      <w:r w:rsidR="0094041A">
        <w:rPr>
          <w:iCs/>
          <w:sz w:val="22"/>
          <w:szCs w:val="22"/>
        </w:rPr>
        <w:t>Wasserversorungs</w:t>
      </w:r>
      <w:proofErr w:type="spellEnd"/>
      <w:r w:rsidR="0094041A">
        <w:rPr>
          <w:iCs/>
          <w:sz w:val="22"/>
          <w:szCs w:val="22"/>
        </w:rPr>
        <w:t>- und b</w:t>
      </w:r>
      <w:r>
        <w:rPr>
          <w:iCs/>
          <w:sz w:val="22"/>
          <w:szCs w:val="22"/>
        </w:rPr>
        <w:t xml:space="preserve">eseitigungsanlagen (Trinkwasser, Löschwasser oder Kanalisation) erhält in den letzten Jahren immer mehr Aufmerksamkeit. </w:t>
      </w:r>
    </w:p>
    <w:p w:rsidR="00560CBE" w:rsidRDefault="00560CBE" w:rsidP="00560CBE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Mit voranschreitenden Technologien wie besseren Inspektionswerkzeugen sowie Planungs- und Bauverfahren wächst auch das Bedürfnis bei den Betreibern und Ingenieurbüros, diese Technologien sinnvoll zu nutzen.</w:t>
      </w:r>
    </w:p>
    <w:p w:rsidR="00560CBE" w:rsidRDefault="00560CBE" w:rsidP="00560CBE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Der Tiefbautag ist eine zentrale Anlaufstelle der Branche um sich über diese Entwicklungen und zukünftige Themen auszutauschen. </w:t>
      </w:r>
      <w:r w:rsidR="0051044D">
        <w:rPr>
          <w:iCs/>
          <w:sz w:val="22"/>
          <w:szCs w:val="22"/>
        </w:rPr>
        <w:t xml:space="preserve">An diesem Tag </w:t>
      </w:r>
      <w:r>
        <w:rPr>
          <w:iCs/>
          <w:sz w:val="22"/>
          <w:szCs w:val="22"/>
        </w:rPr>
        <w:t>treffen sich Branchenexperten aus Ingenieurbüros, kommunalen Unternehmen und Softwareherstellern für diesen Know-how Austausch.</w:t>
      </w:r>
    </w:p>
    <w:p w:rsidR="00A31EE8" w:rsidRDefault="00A31EE8" w:rsidP="00560CBE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 w:rsidRPr="00A31EE8">
        <w:rPr>
          <w:iCs/>
          <w:sz w:val="22"/>
          <w:szCs w:val="22"/>
        </w:rPr>
        <w:t>Die Vorträge des Tiefbautages werden von kleineren Workshops und einem Hands-on-Bereich begleitet. Hier können</w:t>
      </w:r>
      <w:r w:rsidR="00560CBE">
        <w:rPr>
          <w:iCs/>
          <w:sz w:val="22"/>
          <w:szCs w:val="22"/>
        </w:rPr>
        <w:t xml:space="preserve"> Besucher gezielt Problemstellungen in täglichen Arbeitsabläufen diskutieren und neue Lösungen ausprobieren.</w:t>
      </w:r>
    </w:p>
    <w:p w:rsidR="00A31EE8" w:rsidRPr="00A31EE8" w:rsidRDefault="00560CBE" w:rsidP="00A31EE8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Die Teilnahme am Tiefbautag ist für Jedermann kostenfrei.</w:t>
      </w:r>
      <w:r w:rsidR="005365D4">
        <w:rPr>
          <w:iCs/>
          <w:sz w:val="22"/>
          <w:szCs w:val="22"/>
        </w:rPr>
        <w:t xml:space="preserve"> </w:t>
      </w:r>
      <w:r w:rsidR="00A31EE8" w:rsidRPr="00A31EE8">
        <w:rPr>
          <w:iCs/>
          <w:sz w:val="22"/>
          <w:szCs w:val="22"/>
        </w:rPr>
        <w:t>Detaillierte Informationen zum Tiefbautag stehen auf www</w:t>
      </w:r>
      <w:r w:rsidR="008247A9">
        <w:rPr>
          <w:iCs/>
          <w:sz w:val="22"/>
          <w:szCs w:val="22"/>
        </w:rPr>
        <w:t>.aresData.de/Tiefbautag bereit.</w:t>
      </w:r>
    </w:p>
    <w:p w:rsidR="00A31EE8" w:rsidRPr="00A31EE8" w:rsidRDefault="00A31EE8" w:rsidP="00A31EE8">
      <w:pPr>
        <w:pStyle w:val="Kopfzeile"/>
        <w:spacing w:after="240"/>
        <w:ind w:left="2552" w:hanging="1134"/>
        <w:rPr>
          <w:iCs/>
          <w:sz w:val="22"/>
          <w:szCs w:val="22"/>
        </w:rPr>
      </w:pPr>
      <w:r>
        <w:rPr>
          <w:iCs/>
          <w:sz w:val="22"/>
          <w:szCs w:val="22"/>
        </w:rPr>
        <w:t>Wann:</w:t>
      </w:r>
      <w:r>
        <w:rPr>
          <w:iCs/>
          <w:sz w:val="22"/>
          <w:szCs w:val="22"/>
        </w:rPr>
        <w:tab/>
      </w:r>
      <w:r w:rsidRPr="00A31EE8">
        <w:rPr>
          <w:iCs/>
          <w:sz w:val="22"/>
          <w:szCs w:val="22"/>
        </w:rPr>
        <w:t>Mittwoch, 28. September 2016</w:t>
      </w:r>
      <w:r>
        <w:rPr>
          <w:iCs/>
          <w:sz w:val="22"/>
          <w:szCs w:val="22"/>
        </w:rPr>
        <w:br/>
      </w:r>
      <w:r w:rsidRPr="00A31EE8">
        <w:rPr>
          <w:iCs/>
          <w:sz w:val="22"/>
          <w:szCs w:val="22"/>
        </w:rPr>
        <w:t>9:00 – 17:00 Uhr</w:t>
      </w:r>
    </w:p>
    <w:p w:rsidR="00A31EE8" w:rsidRPr="00A31EE8" w:rsidRDefault="00A31EE8" w:rsidP="00A31EE8">
      <w:pPr>
        <w:pStyle w:val="Kopfzeile"/>
        <w:tabs>
          <w:tab w:val="left" w:pos="2552"/>
        </w:tabs>
        <w:spacing w:after="240"/>
        <w:ind w:left="2552" w:hanging="1134"/>
        <w:rPr>
          <w:iCs/>
          <w:sz w:val="22"/>
          <w:szCs w:val="22"/>
        </w:rPr>
      </w:pPr>
      <w:r>
        <w:rPr>
          <w:iCs/>
          <w:sz w:val="22"/>
          <w:szCs w:val="22"/>
        </w:rPr>
        <w:t>Wo</w:t>
      </w:r>
      <w:r w:rsidR="003B2FD6">
        <w:rPr>
          <w:iCs/>
          <w:sz w:val="22"/>
          <w:szCs w:val="22"/>
        </w:rPr>
        <w:t>:</w:t>
      </w:r>
      <w:r>
        <w:rPr>
          <w:iCs/>
          <w:sz w:val="22"/>
          <w:szCs w:val="22"/>
        </w:rPr>
        <w:tab/>
      </w:r>
      <w:r w:rsidRPr="00A31EE8">
        <w:rPr>
          <w:iCs/>
          <w:sz w:val="22"/>
          <w:szCs w:val="22"/>
        </w:rPr>
        <w:t>Von-Seckendorff-Platz 1</w:t>
      </w:r>
      <w:r>
        <w:rPr>
          <w:iCs/>
          <w:sz w:val="22"/>
          <w:szCs w:val="22"/>
        </w:rPr>
        <w:br/>
      </w:r>
      <w:r w:rsidRPr="00A31EE8">
        <w:rPr>
          <w:iCs/>
          <w:sz w:val="22"/>
          <w:szCs w:val="22"/>
        </w:rPr>
        <w:t>06120 Halle (Saale)</w:t>
      </w:r>
    </w:p>
    <w:p w:rsidR="00A31EE8" w:rsidRPr="00A31EE8" w:rsidRDefault="00A31EE8" w:rsidP="00A31EE8">
      <w:pPr>
        <w:pStyle w:val="Kopfzeile"/>
        <w:spacing w:after="240"/>
        <w:ind w:left="2552" w:hanging="1134"/>
        <w:rPr>
          <w:iCs/>
          <w:sz w:val="22"/>
          <w:szCs w:val="22"/>
        </w:rPr>
      </w:pPr>
      <w:r>
        <w:rPr>
          <w:iCs/>
          <w:sz w:val="22"/>
          <w:szCs w:val="22"/>
        </w:rPr>
        <w:t>Alle Infos:</w:t>
      </w:r>
      <w:r>
        <w:rPr>
          <w:iCs/>
          <w:sz w:val="22"/>
          <w:szCs w:val="22"/>
        </w:rPr>
        <w:tab/>
      </w:r>
      <w:r w:rsidRPr="00A31EE8">
        <w:rPr>
          <w:iCs/>
          <w:sz w:val="22"/>
          <w:szCs w:val="22"/>
        </w:rPr>
        <w:t>www.aresData.de/Tiefbautag</w:t>
      </w:r>
    </w:p>
    <w:p w:rsidR="00BF1C40" w:rsidRPr="00BF1C40" w:rsidRDefault="00BF1C40" w:rsidP="00BF1C40">
      <w:pPr>
        <w:pStyle w:val="Kopfzeile"/>
        <w:ind w:left="1418"/>
        <w:jc w:val="both"/>
        <w:rPr>
          <w:iCs/>
          <w:sz w:val="22"/>
          <w:szCs w:val="22"/>
        </w:rPr>
      </w:pPr>
    </w:p>
    <w:p w:rsidR="0003062C" w:rsidRDefault="009460CC" w:rsidP="00611EA5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Halle (Saale), </w:t>
      </w:r>
      <w:r w:rsidR="0094041A">
        <w:rPr>
          <w:iCs/>
          <w:sz w:val="22"/>
          <w:szCs w:val="22"/>
        </w:rPr>
        <w:t>02</w:t>
      </w:r>
      <w:r w:rsidR="008C62A7">
        <w:rPr>
          <w:iCs/>
          <w:sz w:val="22"/>
          <w:szCs w:val="22"/>
        </w:rPr>
        <w:t>.</w:t>
      </w:r>
      <w:r w:rsidR="00A31EE8">
        <w:rPr>
          <w:iCs/>
          <w:sz w:val="22"/>
          <w:szCs w:val="22"/>
        </w:rPr>
        <w:t>0</w:t>
      </w:r>
      <w:r w:rsidR="0094041A">
        <w:rPr>
          <w:iCs/>
          <w:sz w:val="22"/>
          <w:szCs w:val="22"/>
        </w:rPr>
        <w:t>9</w:t>
      </w:r>
      <w:r w:rsidR="00AF141C">
        <w:rPr>
          <w:iCs/>
          <w:sz w:val="22"/>
          <w:szCs w:val="22"/>
        </w:rPr>
        <w:t>.201</w:t>
      </w:r>
      <w:r w:rsidR="00A31EE8">
        <w:rPr>
          <w:iCs/>
          <w:sz w:val="22"/>
          <w:szCs w:val="22"/>
        </w:rPr>
        <w:t>6</w:t>
      </w:r>
      <w:bookmarkStart w:id="0" w:name="_GoBack"/>
      <w:bookmarkEnd w:id="0"/>
    </w:p>
    <w:sectPr w:rsidR="0003062C" w:rsidSect="00E345D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418" w:bottom="567" w:left="1418" w:header="567" w:footer="5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28" w:rsidRDefault="00793528">
      <w:r>
        <w:separator/>
      </w:r>
    </w:p>
  </w:endnote>
  <w:endnote w:type="continuationSeparator" w:id="0">
    <w:p w:rsidR="00793528" w:rsidRDefault="0079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5365D4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von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5365D4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REF _Ref100540174 \h </w:instrText>
    </w:r>
    <w:r>
      <w:rPr>
        <w:sz w:val="16"/>
      </w:rPr>
      <w:instrText xml:space="preserve"> \* MERGEFORMAT </w:instrText>
    </w:r>
    <w:r>
      <w:rPr>
        <w:rStyle w:val="Seitenzahl"/>
        <w:sz w:val="16"/>
      </w:rPr>
      <w:fldChar w:fldCharType="separate"/>
    </w:r>
    <w:r w:rsidR="005365D4">
      <w:rPr>
        <w:rStyle w:val="Seitenzahl"/>
        <w:b/>
        <w:bCs/>
        <w:sz w:val="16"/>
      </w:rPr>
      <w:t>Fehler! Verweisquelle konnte nicht gefunden werden.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528" w:rsidRPr="00793528" w:rsidRDefault="00793528" w:rsidP="00793528">
    <w:pPr>
      <w:pStyle w:val="Fuzeile"/>
      <w:pBdr>
        <w:top w:val="single" w:sz="4" w:space="1" w:color="auto"/>
      </w:pBdr>
      <w:rPr>
        <w:rStyle w:val="Seitenzahl"/>
        <w:sz w:val="16"/>
        <w:szCs w:val="16"/>
      </w:rPr>
    </w:pPr>
    <w:r w:rsidRPr="00793528">
      <w:rPr>
        <w:sz w:val="16"/>
        <w:szCs w:val="16"/>
      </w:rPr>
      <w:fldChar w:fldCharType="begin"/>
    </w:r>
    <w:r w:rsidRPr="00793528">
      <w:rPr>
        <w:sz w:val="16"/>
        <w:szCs w:val="16"/>
      </w:rPr>
      <w:instrText xml:space="preserve"> TITLE  </w:instrText>
    </w:r>
    <w:r w:rsidRPr="00793528">
      <w:rPr>
        <w:sz w:val="16"/>
        <w:szCs w:val="16"/>
      </w:rPr>
      <w:fldChar w:fldCharType="end"/>
    </w:r>
    <w:r w:rsidRPr="00793528">
      <w:rPr>
        <w:sz w:val="16"/>
        <w:szCs w:val="16"/>
      </w:rPr>
      <w:tab/>
      <w:t xml:space="preserve">Seite </w:t>
    </w:r>
    <w:r w:rsidRPr="00793528">
      <w:rPr>
        <w:rStyle w:val="Seitenzahl"/>
        <w:sz w:val="16"/>
        <w:szCs w:val="16"/>
      </w:rPr>
      <w:fldChar w:fldCharType="begin"/>
    </w:r>
    <w:r w:rsidRPr="00793528">
      <w:rPr>
        <w:rStyle w:val="Seitenzahl"/>
        <w:sz w:val="16"/>
        <w:szCs w:val="16"/>
      </w:rPr>
      <w:instrText xml:space="preserve"> PAGE </w:instrText>
    </w:r>
    <w:r w:rsidRPr="00793528">
      <w:rPr>
        <w:rStyle w:val="Seitenzahl"/>
        <w:sz w:val="16"/>
        <w:szCs w:val="16"/>
      </w:rPr>
      <w:fldChar w:fldCharType="separate"/>
    </w:r>
    <w:r w:rsidR="005365D4">
      <w:rPr>
        <w:rStyle w:val="Seitenzahl"/>
        <w:noProof/>
        <w:sz w:val="16"/>
        <w:szCs w:val="16"/>
      </w:rPr>
      <w:t>1</w:t>
    </w:r>
    <w:r w:rsidRPr="00793528">
      <w:rPr>
        <w:rStyle w:val="Seitenzahl"/>
        <w:sz w:val="16"/>
        <w:szCs w:val="16"/>
      </w:rPr>
      <w:fldChar w:fldCharType="end"/>
    </w:r>
    <w:r w:rsidRPr="00793528">
      <w:rPr>
        <w:rStyle w:val="Seitenzahl"/>
        <w:sz w:val="16"/>
        <w:szCs w:val="16"/>
      </w:rPr>
      <w:t xml:space="preserve"> von </w:t>
    </w:r>
    <w:r w:rsidRPr="00793528">
      <w:rPr>
        <w:rStyle w:val="Seitenzahl"/>
        <w:sz w:val="16"/>
        <w:szCs w:val="16"/>
      </w:rPr>
      <w:fldChar w:fldCharType="begin"/>
    </w:r>
    <w:r w:rsidRPr="00793528">
      <w:rPr>
        <w:rStyle w:val="Seitenzahl"/>
        <w:sz w:val="16"/>
        <w:szCs w:val="16"/>
      </w:rPr>
      <w:instrText xml:space="preserve"> NUMPAGES </w:instrText>
    </w:r>
    <w:r w:rsidRPr="00793528">
      <w:rPr>
        <w:rStyle w:val="Seitenzahl"/>
        <w:sz w:val="16"/>
        <w:szCs w:val="16"/>
      </w:rPr>
      <w:fldChar w:fldCharType="separate"/>
    </w:r>
    <w:r w:rsidR="005365D4">
      <w:rPr>
        <w:rStyle w:val="Seitenzahl"/>
        <w:noProof/>
        <w:sz w:val="16"/>
        <w:szCs w:val="16"/>
      </w:rPr>
      <w:t>1</w:t>
    </w:r>
    <w:r w:rsidRPr="00793528">
      <w:rPr>
        <w:rStyle w:val="Seitenzahl"/>
        <w:sz w:val="16"/>
        <w:szCs w:val="16"/>
      </w:rPr>
      <w:fldChar w:fldCharType="end"/>
    </w:r>
  </w:p>
  <w:p w:rsidR="00793528" w:rsidRPr="002770AC" w:rsidRDefault="00793528" w:rsidP="00793528">
    <w:pPr>
      <w:pStyle w:val="Fuzeile"/>
      <w:pBdr>
        <w:top w:val="single" w:sz="4" w:space="1" w:color="auto"/>
      </w:pBdr>
      <w:rPr>
        <w:sz w:val="16"/>
        <w:szCs w:val="16"/>
      </w:rPr>
    </w:pP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USERINITIALS </w:instrText>
    </w:r>
    <w:r w:rsidRPr="002770AC">
      <w:rPr>
        <w:rStyle w:val="Seitenzahl"/>
        <w:sz w:val="16"/>
        <w:szCs w:val="16"/>
      </w:rPr>
      <w:fldChar w:fldCharType="separate"/>
    </w:r>
    <w:r w:rsidR="005365D4">
      <w:rPr>
        <w:rStyle w:val="Seitenzahl"/>
        <w:noProof/>
        <w:sz w:val="16"/>
        <w:szCs w:val="16"/>
      </w:rPr>
      <w:t>pm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Wörter: </w:t>
    </w:r>
    <w:r w:rsidRPr="002770AC">
      <w:fldChar w:fldCharType="begin"/>
    </w:r>
    <w:r w:rsidRPr="002770AC">
      <w:rPr>
        <w:sz w:val="16"/>
        <w:szCs w:val="16"/>
      </w:rPr>
      <w:instrText xml:space="preserve"> NUMWORDS   \* MERGEFORMAT </w:instrText>
    </w:r>
    <w:r w:rsidRPr="002770AC">
      <w:fldChar w:fldCharType="separate"/>
    </w:r>
    <w:r w:rsidR="005365D4" w:rsidRPr="005365D4">
      <w:rPr>
        <w:rStyle w:val="Seitenzahl"/>
        <w:noProof/>
      </w:rPr>
      <w:t>198</w:t>
    </w:r>
    <w:r w:rsidRPr="002770AC">
      <w:rPr>
        <w:rStyle w:val="Seitenzahl"/>
        <w:noProof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Zeichen: </w:t>
    </w:r>
    <w:r w:rsidRPr="002770AC">
      <w:fldChar w:fldCharType="begin"/>
    </w:r>
    <w:r w:rsidRPr="002770AC">
      <w:rPr>
        <w:sz w:val="16"/>
        <w:szCs w:val="16"/>
      </w:rPr>
      <w:instrText xml:space="preserve"> DOCPROPERTY  CharactersWithSpaces  \* MERGEFORMAT </w:instrText>
    </w:r>
    <w:r w:rsidRPr="002770AC">
      <w:fldChar w:fldCharType="separate"/>
    </w:r>
    <w:r w:rsidR="005365D4" w:rsidRPr="005365D4">
      <w:rPr>
        <w:rStyle w:val="Seitenzahl"/>
      </w:rPr>
      <w:t>1673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ab/>
    </w:r>
    <w:r w:rsidRPr="002770AC">
      <w:rPr>
        <w:rStyle w:val="Seitenzahl"/>
        <w:sz w:val="16"/>
        <w:szCs w:val="16"/>
      </w:rPr>
      <w:tab/>
      <w:t xml:space="preserve">Stand: </w:t>
    </w: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DATE \@ "dd.MM.yyyy" </w:instrText>
    </w:r>
    <w:r w:rsidRPr="002770AC">
      <w:rPr>
        <w:rStyle w:val="Seitenzahl"/>
        <w:sz w:val="16"/>
        <w:szCs w:val="16"/>
      </w:rPr>
      <w:fldChar w:fldCharType="separate"/>
    </w:r>
    <w:r w:rsidR="005365D4">
      <w:rPr>
        <w:rStyle w:val="Seitenzahl"/>
        <w:noProof/>
        <w:sz w:val="16"/>
        <w:szCs w:val="16"/>
      </w:rPr>
      <w:t>02.09.2016</w:t>
    </w:r>
    <w:r w:rsidRPr="002770AC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28" w:rsidRDefault="00793528">
      <w:r>
        <w:separator/>
      </w:r>
    </w:p>
  </w:footnote>
  <w:footnote w:type="continuationSeparator" w:id="0">
    <w:p w:rsidR="00793528" w:rsidRDefault="0079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framePr w:w="6268" w:hSpace="141" w:wrap="around" w:vAnchor="text" w:hAnchor="page" w:x="4120" w:y="1"/>
      <w:rPr>
        <w:b/>
        <w:sz w:val="6"/>
      </w:rPr>
    </w:pPr>
    <w:r>
      <w:rPr>
        <w:b/>
        <w:i/>
        <w:sz w:val="36"/>
      </w:rPr>
      <w:t>aRES</w:t>
    </w:r>
    <w:r>
      <w:rPr>
        <w:b/>
        <w:sz w:val="36"/>
      </w:rPr>
      <w:t xml:space="preserve"> Datensysteme </w:t>
    </w:r>
  </w:p>
  <w:p w:rsidR="00CB7F39" w:rsidRDefault="00CB7F39">
    <w:pPr>
      <w:framePr w:w="6268" w:hSpace="141" w:wrap="around" w:vAnchor="text" w:hAnchor="page" w:x="4120" w:y="1"/>
      <w:rPr>
        <w:b/>
        <w:sz w:val="6"/>
      </w:rPr>
    </w:pPr>
  </w:p>
  <w:p w:rsidR="00CB7F39" w:rsidRDefault="000F2CD6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  <w:r>
      <w:rPr>
        <w:sz w:val="22"/>
      </w:rPr>
      <w:t>Talstraße 10, 06120 Halle, Tel / Fax: +49 345 1227779 0 / 9</w:t>
    </w:r>
  </w:p>
  <w:p w:rsidR="00CB7F39" w:rsidRDefault="00CB7F39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</w:p>
  <w:p w:rsidR="00CB7F39" w:rsidRDefault="003444D7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F51AC5F" wp14:editId="6B4E7739">
          <wp:simplePos x="0" y="0"/>
          <wp:positionH relativeFrom="column">
            <wp:posOffset>-29210</wp:posOffset>
          </wp:positionH>
          <wp:positionV relativeFrom="paragraph">
            <wp:posOffset>-10160</wp:posOffset>
          </wp:positionV>
          <wp:extent cx="1685925" cy="542925"/>
          <wp:effectExtent l="0" t="0" r="9525" b="9525"/>
          <wp:wrapSquare wrapText="bothSides"/>
          <wp:docPr id="9" name="Bild 2" descr="ares-f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es-f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767390">
    <w:pPr>
      <w:pStyle w:val="Kopfzeile"/>
    </w:pPr>
    <w:r>
      <w:rPr>
        <w:noProof/>
      </w:rPr>
      <w:drawing>
        <wp:inline distT="0" distB="0" distL="0" distR="0" wp14:anchorId="3C40C72F" wp14:editId="1C262B1F">
          <wp:extent cx="5759450" cy="1439545"/>
          <wp:effectExtent l="0" t="0" r="0" b="8255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kopf 25 Jahr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43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282E"/>
    <w:multiLevelType w:val="hybridMultilevel"/>
    <w:tmpl w:val="9BCEBFDE"/>
    <w:lvl w:ilvl="0" w:tplc="9CD4F402">
      <w:start w:val="2"/>
      <w:numFmt w:val="bullet"/>
      <w:lvlText w:val="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C7EDF"/>
    <w:multiLevelType w:val="hybridMultilevel"/>
    <w:tmpl w:val="0EB8EF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1327C"/>
    <w:multiLevelType w:val="hybridMultilevel"/>
    <w:tmpl w:val="F350E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E1BB9"/>
    <w:multiLevelType w:val="hybridMultilevel"/>
    <w:tmpl w:val="7BDE7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D198E"/>
    <w:multiLevelType w:val="hybridMultilevel"/>
    <w:tmpl w:val="9BCEBFDE"/>
    <w:lvl w:ilvl="0" w:tplc="43B0058E">
      <w:start w:val="2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28"/>
    <w:rsid w:val="00017F52"/>
    <w:rsid w:val="0003062C"/>
    <w:rsid w:val="00035415"/>
    <w:rsid w:val="000903A0"/>
    <w:rsid w:val="000C2EA9"/>
    <w:rsid w:val="000D18D0"/>
    <w:rsid w:val="000E4DAB"/>
    <w:rsid w:val="000F19A6"/>
    <w:rsid w:val="000F2CD6"/>
    <w:rsid w:val="001174EB"/>
    <w:rsid w:val="001445C2"/>
    <w:rsid w:val="0015382C"/>
    <w:rsid w:val="00171E57"/>
    <w:rsid w:val="00192A66"/>
    <w:rsid w:val="00193F01"/>
    <w:rsid w:val="00200509"/>
    <w:rsid w:val="002037D8"/>
    <w:rsid w:val="0022131B"/>
    <w:rsid w:val="0022237E"/>
    <w:rsid w:val="0022461B"/>
    <w:rsid w:val="002337FB"/>
    <w:rsid w:val="0025449A"/>
    <w:rsid w:val="0025643F"/>
    <w:rsid w:val="002770AC"/>
    <w:rsid w:val="002A5938"/>
    <w:rsid w:val="002C69FB"/>
    <w:rsid w:val="002D7AA8"/>
    <w:rsid w:val="002E5366"/>
    <w:rsid w:val="002F14CD"/>
    <w:rsid w:val="00304F7C"/>
    <w:rsid w:val="00335852"/>
    <w:rsid w:val="00342C58"/>
    <w:rsid w:val="003444D7"/>
    <w:rsid w:val="00361ADE"/>
    <w:rsid w:val="0037435F"/>
    <w:rsid w:val="00380ECA"/>
    <w:rsid w:val="003A0D7B"/>
    <w:rsid w:val="003B285D"/>
    <w:rsid w:val="003B2FD6"/>
    <w:rsid w:val="003C1E3A"/>
    <w:rsid w:val="003E44CA"/>
    <w:rsid w:val="003E5AD2"/>
    <w:rsid w:val="004023F9"/>
    <w:rsid w:val="00406409"/>
    <w:rsid w:val="00431BEF"/>
    <w:rsid w:val="00450800"/>
    <w:rsid w:val="004660E4"/>
    <w:rsid w:val="00492924"/>
    <w:rsid w:val="004A2BD0"/>
    <w:rsid w:val="004A4435"/>
    <w:rsid w:val="004B2AF5"/>
    <w:rsid w:val="004B36E0"/>
    <w:rsid w:val="004E6135"/>
    <w:rsid w:val="004F6830"/>
    <w:rsid w:val="0051044D"/>
    <w:rsid w:val="00520CB0"/>
    <w:rsid w:val="00523256"/>
    <w:rsid w:val="00535981"/>
    <w:rsid w:val="005365D4"/>
    <w:rsid w:val="00545F84"/>
    <w:rsid w:val="00560CBE"/>
    <w:rsid w:val="00570F69"/>
    <w:rsid w:val="00580971"/>
    <w:rsid w:val="00594319"/>
    <w:rsid w:val="005A6242"/>
    <w:rsid w:val="005B655F"/>
    <w:rsid w:val="00611EA5"/>
    <w:rsid w:val="00643549"/>
    <w:rsid w:val="00650009"/>
    <w:rsid w:val="00650B3E"/>
    <w:rsid w:val="00654EB2"/>
    <w:rsid w:val="00660E45"/>
    <w:rsid w:val="00682A0A"/>
    <w:rsid w:val="006A0F9F"/>
    <w:rsid w:val="006A6163"/>
    <w:rsid w:val="006B04CB"/>
    <w:rsid w:val="006B3DB8"/>
    <w:rsid w:val="006B6683"/>
    <w:rsid w:val="006C7329"/>
    <w:rsid w:val="006F465C"/>
    <w:rsid w:val="007011BF"/>
    <w:rsid w:val="00702D3C"/>
    <w:rsid w:val="007122D0"/>
    <w:rsid w:val="00751575"/>
    <w:rsid w:val="0075337B"/>
    <w:rsid w:val="00765C99"/>
    <w:rsid w:val="00766835"/>
    <w:rsid w:val="00767390"/>
    <w:rsid w:val="00772DEB"/>
    <w:rsid w:val="00790FBD"/>
    <w:rsid w:val="00793528"/>
    <w:rsid w:val="007C291C"/>
    <w:rsid w:val="007D39A3"/>
    <w:rsid w:val="00823C6A"/>
    <w:rsid w:val="008247A9"/>
    <w:rsid w:val="008348BC"/>
    <w:rsid w:val="00871956"/>
    <w:rsid w:val="008C62A7"/>
    <w:rsid w:val="008E04A9"/>
    <w:rsid w:val="008E2F4C"/>
    <w:rsid w:val="008E6C9A"/>
    <w:rsid w:val="008E6DD7"/>
    <w:rsid w:val="00900689"/>
    <w:rsid w:val="009028D3"/>
    <w:rsid w:val="00914427"/>
    <w:rsid w:val="00924092"/>
    <w:rsid w:val="0094041A"/>
    <w:rsid w:val="0094202E"/>
    <w:rsid w:val="009460CC"/>
    <w:rsid w:val="00953149"/>
    <w:rsid w:val="00965987"/>
    <w:rsid w:val="00992723"/>
    <w:rsid w:val="009B2F7B"/>
    <w:rsid w:val="009D41AA"/>
    <w:rsid w:val="009F6106"/>
    <w:rsid w:val="00A12193"/>
    <w:rsid w:val="00A31EE8"/>
    <w:rsid w:val="00A32818"/>
    <w:rsid w:val="00A354B0"/>
    <w:rsid w:val="00A872E8"/>
    <w:rsid w:val="00A92C23"/>
    <w:rsid w:val="00AA1294"/>
    <w:rsid w:val="00AA406F"/>
    <w:rsid w:val="00AB4E2B"/>
    <w:rsid w:val="00AB5CBC"/>
    <w:rsid w:val="00AF141C"/>
    <w:rsid w:val="00B13B52"/>
    <w:rsid w:val="00B30769"/>
    <w:rsid w:val="00B33888"/>
    <w:rsid w:val="00B43DC5"/>
    <w:rsid w:val="00B668DE"/>
    <w:rsid w:val="00B95F2D"/>
    <w:rsid w:val="00BA505F"/>
    <w:rsid w:val="00BC6185"/>
    <w:rsid w:val="00BE0CF8"/>
    <w:rsid w:val="00BE6C33"/>
    <w:rsid w:val="00BF1C40"/>
    <w:rsid w:val="00BF71CA"/>
    <w:rsid w:val="00C0013D"/>
    <w:rsid w:val="00C05AF9"/>
    <w:rsid w:val="00C95136"/>
    <w:rsid w:val="00C961D8"/>
    <w:rsid w:val="00CB7F39"/>
    <w:rsid w:val="00CE799A"/>
    <w:rsid w:val="00D05A4D"/>
    <w:rsid w:val="00D17BDD"/>
    <w:rsid w:val="00D31133"/>
    <w:rsid w:val="00D315FF"/>
    <w:rsid w:val="00D3379E"/>
    <w:rsid w:val="00D476C1"/>
    <w:rsid w:val="00D53A53"/>
    <w:rsid w:val="00D55EE1"/>
    <w:rsid w:val="00D907D8"/>
    <w:rsid w:val="00D972A5"/>
    <w:rsid w:val="00DD671D"/>
    <w:rsid w:val="00DE2F5A"/>
    <w:rsid w:val="00E32F53"/>
    <w:rsid w:val="00E345D9"/>
    <w:rsid w:val="00E54822"/>
    <w:rsid w:val="00E77F15"/>
    <w:rsid w:val="00E8524D"/>
    <w:rsid w:val="00EB0185"/>
    <w:rsid w:val="00EB4CDE"/>
    <w:rsid w:val="00EC597C"/>
    <w:rsid w:val="00ED1CFC"/>
    <w:rsid w:val="00F03BAE"/>
    <w:rsid w:val="00F451D9"/>
    <w:rsid w:val="00F930F1"/>
    <w:rsid w:val="00FB48F3"/>
    <w:rsid w:val="00FC3491"/>
    <w:rsid w:val="00FC6796"/>
    <w:rsid w:val="00FE2466"/>
    <w:rsid w:val="00F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5:docId w15:val="{012F996E-1C1C-439A-B765-72B811B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12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3528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rsid w:val="00793528"/>
    <w:rPr>
      <w:rFonts w:ascii="Cambria" w:eastAsiaTheme="minorEastAsia" w:hAnsi="Cambria" w:cs="Cambria"/>
      <w:color w:val="17365D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793528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2B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2B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2BD0"/>
    <w:rPr>
      <w:rFonts w:ascii="Arial" w:eastAsiaTheme="minorEastAsia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2B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2BD0"/>
    <w:rPr>
      <w:rFonts w:ascii="Arial" w:eastAsiaTheme="minorEastAsia" w:hAnsi="Arial" w:cs="Arial"/>
      <w:b/>
      <w:bCs/>
    </w:rPr>
  </w:style>
  <w:style w:type="paragraph" w:styleId="berarbeitung">
    <w:name w:val="Revision"/>
    <w:hidden/>
    <w:uiPriority w:val="99"/>
    <w:semiHidden/>
    <w:rsid w:val="004E6135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95E82-413D-4751-89F5-44B322882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1488</Characters>
  <Application>Microsoft Office Word</Application>
  <DocSecurity>0</DocSecurity>
  <Lines>31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aRES Datensysteme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Müller</dc:creator>
  <cp:lastModifiedBy>peter.mueller@aresdata.de</cp:lastModifiedBy>
  <cp:revision>90</cp:revision>
  <cp:lastPrinted>2016-09-02T07:42:00Z</cp:lastPrinted>
  <dcterms:created xsi:type="dcterms:W3CDTF">2014-04-02T12:42:00Z</dcterms:created>
  <dcterms:modified xsi:type="dcterms:W3CDTF">2016-09-02T07:43:00Z</dcterms:modified>
</cp:coreProperties>
</file>