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28" w:rsidRPr="00D748C6" w:rsidRDefault="00793528" w:rsidP="000903A0">
      <w:pPr>
        <w:spacing w:before="240"/>
        <w:ind w:left="1418"/>
        <w:jc w:val="center"/>
        <w:rPr>
          <w:sz w:val="24"/>
          <w:szCs w:val="24"/>
          <w:u w:val="single"/>
        </w:rPr>
      </w:pPr>
      <w:r w:rsidRPr="00D748C6">
        <w:rPr>
          <w:sz w:val="24"/>
          <w:szCs w:val="24"/>
          <w:u w:val="single"/>
        </w:rPr>
        <w:t>Pressemitteilung aRES Datensysteme</w:t>
      </w:r>
      <w:r>
        <w:rPr>
          <w:sz w:val="24"/>
          <w:szCs w:val="24"/>
          <w:u w:val="single"/>
        </w:rPr>
        <w:t xml:space="preserve"> </w:t>
      </w:r>
      <w:r w:rsidR="00B95F2D">
        <w:rPr>
          <w:sz w:val="24"/>
          <w:szCs w:val="24"/>
          <w:u w:val="single"/>
        </w:rPr>
        <w:t>15</w:t>
      </w:r>
      <w:r w:rsidRPr="00D748C6">
        <w:rPr>
          <w:sz w:val="24"/>
          <w:szCs w:val="24"/>
          <w:u w:val="single"/>
        </w:rPr>
        <w:t>.</w:t>
      </w:r>
      <w:r w:rsidR="00B95F2D">
        <w:rPr>
          <w:sz w:val="24"/>
          <w:szCs w:val="24"/>
          <w:u w:val="single"/>
        </w:rPr>
        <w:t>01.2015</w:t>
      </w:r>
    </w:p>
    <w:p w:rsidR="00A92C23" w:rsidRPr="000903A0" w:rsidRDefault="004F6830" w:rsidP="000903A0">
      <w:pPr>
        <w:pStyle w:val="Titel"/>
        <w:spacing w:before="240"/>
        <w:ind w:left="1418"/>
        <w:rPr>
          <w:rFonts w:ascii="Arial" w:hAnsi="Arial" w:cs="Arial"/>
          <w:sz w:val="32"/>
          <w:szCs w:val="38"/>
        </w:rPr>
      </w:pPr>
      <w:r>
        <w:rPr>
          <w:rFonts w:ascii="Arial" w:hAnsi="Arial" w:cs="Arial"/>
          <w:sz w:val="32"/>
          <w:szCs w:val="38"/>
        </w:rPr>
        <w:t>Software fit für die Kanalsanierung</w:t>
      </w:r>
    </w:p>
    <w:p w:rsidR="004F6830" w:rsidRDefault="004F6830" w:rsidP="000903A0">
      <w:pPr>
        <w:pStyle w:val="Kopfzeile"/>
        <w:spacing w:after="240"/>
        <w:ind w:left="1418"/>
        <w:jc w:val="both"/>
        <w:rPr>
          <w:b/>
          <w:iCs/>
          <w:sz w:val="22"/>
          <w:szCs w:val="22"/>
        </w:rPr>
      </w:pPr>
      <w:r>
        <w:rPr>
          <w:b/>
          <w:iCs/>
          <w:sz w:val="22"/>
          <w:szCs w:val="22"/>
        </w:rPr>
        <w:t xml:space="preserve">Rund ein </w:t>
      </w:r>
      <w:r w:rsidR="0003062C">
        <w:rPr>
          <w:b/>
          <w:iCs/>
          <w:sz w:val="22"/>
          <w:szCs w:val="22"/>
        </w:rPr>
        <w:t>F</w:t>
      </w:r>
      <w:r>
        <w:rPr>
          <w:b/>
          <w:iCs/>
          <w:sz w:val="22"/>
          <w:szCs w:val="22"/>
        </w:rPr>
        <w:t xml:space="preserve">ünftel aller abwassertechnischen Anlagen in Deutschland sind </w:t>
      </w:r>
      <w:r w:rsidR="0003062C">
        <w:rPr>
          <w:b/>
          <w:iCs/>
          <w:sz w:val="22"/>
          <w:szCs w:val="22"/>
        </w:rPr>
        <w:t>s</w:t>
      </w:r>
      <w:r>
        <w:rPr>
          <w:b/>
          <w:iCs/>
          <w:sz w:val="22"/>
          <w:szCs w:val="22"/>
        </w:rPr>
        <w:t>chadhaft. Mit den Softwarelösungen von aRES behält man nicht nur den Überblick</w:t>
      </w:r>
      <w:r w:rsidR="0003062C">
        <w:rPr>
          <w:b/>
          <w:iCs/>
          <w:sz w:val="22"/>
          <w:szCs w:val="22"/>
        </w:rPr>
        <w:t>,</w:t>
      </w:r>
      <w:r>
        <w:rPr>
          <w:b/>
          <w:iCs/>
          <w:sz w:val="22"/>
          <w:szCs w:val="22"/>
        </w:rPr>
        <w:t xml:space="preserve"> sondern entwickelt Schritt für Schritt ökonomische Sanierungsstrategien.</w:t>
      </w:r>
    </w:p>
    <w:p w:rsidR="004F6830" w:rsidRDefault="00E77F15" w:rsidP="00BF1C40">
      <w:pPr>
        <w:pStyle w:val="Kopfzeile"/>
        <w:ind w:left="1418"/>
        <w:jc w:val="both"/>
        <w:rPr>
          <w:iCs/>
          <w:sz w:val="22"/>
          <w:szCs w:val="22"/>
        </w:rPr>
      </w:pPr>
      <w:r>
        <w:rPr>
          <w:iCs/>
          <w:sz w:val="22"/>
          <w:szCs w:val="22"/>
        </w:rPr>
        <w:t>aRES Datensysteme aus Halle stellt eine breite Palette von Tiefbaulösungen für unterschiedliche CAD-Plattformen bereit. Neben den Lösungen für die Planung von Ab- und Trinkwasserleitungen gibt es von aRES auch Lösungen für die Verwaltung und Instandhaltung.</w:t>
      </w:r>
    </w:p>
    <w:p w:rsidR="00E77F15" w:rsidRDefault="00E77F15" w:rsidP="00BF1C40">
      <w:pPr>
        <w:pStyle w:val="Kopfzeile"/>
        <w:ind w:left="1418"/>
        <w:jc w:val="both"/>
        <w:rPr>
          <w:iCs/>
          <w:sz w:val="22"/>
          <w:szCs w:val="22"/>
        </w:rPr>
      </w:pPr>
    </w:p>
    <w:p w:rsidR="00E77F15" w:rsidRDefault="00E77F15" w:rsidP="00BF1C40">
      <w:pPr>
        <w:pStyle w:val="Kopfzeile"/>
        <w:ind w:left="1418"/>
        <w:jc w:val="both"/>
        <w:rPr>
          <w:iCs/>
          <w:sz w:val="22"/>
          <w:szCs w:val="22"/>
        </w:rPr>
      </w:pPr>
      <w:r>
        <w:rPr>
          <w:iCs/>
          <w:sz w:val="22"/>
          <w:szCs w:val="22"/>
        </w:rPr>
        <w:t>Mit dem Kanalkataster behält man den Überblick und hat ein perfektes Dokumentationswerkzeug. Beispielsweise werden hier auch die Ergebnisse von TV-Untersuchungen inklusive Befahrungsvideos festgehalten und können u.a. nach DIN EN 13508-2 bewertet werden.</w:t>
      </w:r>
    </w:p>
    <w:p w:rsidR="00BF1C40" w:rsidRDefault="00BF1C40" w:rsidP="00BF1C40">
      <w:pPr>
        <w:pStyle w:val="Kopfzeile"/>
        <w:ind w:left="1418"/>
        <w:jc w:val="both"/>
        <w:rPr>
          <w:iCs/>
          <w:sz w:val="22"/>
          <w:szCs w:val="22"/>
        </w:rPr>
      </w:pPr>
    </w:p>
    <w:p w:rsidR="004F6830" w:rsidRDefault="00E77F15" w:rsidP="00BF1C40">
      <w:pPr>
        <w:pStyle w:val="Kopfzeile"/>
        <w:ind w:left="1418"/>
        <w:jc w:val="both"/>
        <w:rPr>
          <w:iCs/>
          <w:sz w:val="22"/>
          <w:szCs w:val="22"/>
        </w:rPr>
      </w:pPr>
      <w:r>
        <w:rPr>
          <w:iCs/>
          <w:sz w:val="22"/>
          <w:szCs w:val="22"/>
        </w:rPr>
        <w:t xml:space="preserve">In vielen deutschen Ingenieurbüros ist es aber noch Realität, dass sowohl die Bewertung von Schäden als auch die anschließende Kosteneinschätzung für verschiedene Verfahren zur Beseitigung der Schäden, per Hand in einem Tabellenkalkulationsprogramm gemacht werden. Diese Herangehensweise ist in der Tat </w:t>
      </w:r>
      <w:r w:rsidR="0003062C">
        <w:rPr>
          <w:iCs/>
          <w:sz w:val="22"/>
          <w:szCs w:val="22"/>
        </w:rPr>
        <w:t>f</w:t>
      </w:r>
      <w:r>
        <w:rPr>
          <w:iCs/>
          <w:sz w:val="22"/>
          <w:szCs w:val="22"/>
        </w:rPr>
        <w:t xml:space="preserve">ehleranfällig, </w:t>
      </w:r>
      <w:r w:rsidR="0003062C">
        <w:rPr>
          <w:iCs/>
          <w:sz w:val="22"/>
          <w:szCs w:val="22"/>
        </w:rPr>
        <w:t>z</w:t>
      </w:r>
      <w:r>
        <w:rPr>
          <w:iCs/>
          <w:sz w:val="22"/>
          <w:szCs w:val="22"/>
        </w:rPr>
        <w:t xml:space="preserve">eitaufwändig und damit </w:t>
      </w:r>
      <w:r w:rsidR="0003062C">
        <w:rPr>
          <w:iCs/>
          <w:sz w:val="22"/>
          <w:szCs w:val="22"/>
        </w:rPr>
        <w:t>k</w:t>
      </w:r>
      <w:r>
        <w:rPr>
          <w:iCs/>
          <w:sz w:val="22"/>
          <w:szCs w:val="22"/>
        </w:rPr>
        <w:t>ostenintensiv. Vor allem aber hat man im Ergebnis einer Kalkulation bzw. Kostengegenüberstellung keinerlei intelligenten Bezug mehr zu den eigentlichen Daten der Inspektion.</w:t>
      </w:r>
    </w:p>
    <w:p w:rsidR="00E77F15" w:rsidRDefault="00E77F15" w:rsidP="00BF1C40">
      <w:pPr>
        <w:pStyle w:val="Kopfzeile"/>
        <w:ind w:left="1418"/>
        <w:jc w:val="both"/>
        <w:rPr>
          <w:iCs/>
          <w:sz w:val="22"/>
          <w:szCs w:val="22"/>
        </w:rPr>
      </w:pPr>
    </w:p>
    <w:p w:rsidR="00E77F15" w:rsidRPr="00BF1C40" w:rsidRDefault="00E77F15" w:rsidP="00BF1C40">
      <w:pPr>
        <w:pStyle w:val="Kopfzeile"/>
        <w:ind w:left="1418"/>
        <w:jc w:val="both"/>
        <w:rPr>
          <w:iCs/>
          <w:sz w:val="22"/>
          <w:szCs w:val="22"/>
        </w:rPr>
      </w:pPr>
      <w:r>
        <w:rPr>
          <w:iCs/>
          <w:sz w:val="22"/>
          <w:szCs w:val="22"/>
        </w:rPr>
        <w:t xml:space="preserve">Mit der Kanalsanierung von aRES Datensysteme gehört diese altbackene und ineffiziente Herangehensweise der Vergangenheit an. Die Sanierungslösungen von aRES </w:t>
      </w:r>
      <w:r w:rsidR="00AF141C">
        <w:rPr>
          <w:iCs/>
          <w:sz w:val="22"/>
          <w:szCs w:val="22"/>
        </w:rPr>
        <w:t xml:space="preserve">sind durchgängig und </w:t>
      </w:r>
      <w:r w:rsidR="0003062C">
        <w:rPr>
          <w:iCs/>
          <w:sz w:val="22"/>
          <w:szCs w:val="22"/>
        </w:rPr>
        <w:t>p</w:t>
      </w:r>
      <w:r w:rsidR="00AF141C">
        <w:rPr>
          <w:iCs/>
          <w:sz w:val="22"/>
          <w:szCs w:val="22"/>
        </w:rPr>
        <w:t>raxisnah</w:t>
      </w:r>
      <w:r w:rsidR="00C961D8">
        <w:rPr>
          <w:iCs/>
          <w:sz w:val="22"/>
          <w:szCs w:val="22"/>
        </w:rPr>
        <w:t>.</w:t>
      </w:r>
      <w:bookmarkStart w:id="0" w:name="_GoBack"/>
      <w:bookmarkEnd w:id="0"/>
      <w:r w:rsidR="00AF141C">
        <w:rPr>
          <w:iCs/>
          <w:sz w:val="22"/>
          <w:szCs w:val="22"/>
        </w:rPr>
        <w:t xml:space="preserve"> Oder wie einer der Anwender schwärmt „Genial einfach oder einfach genial“.</w:t>
      </w:r>
      <w:r w:rsidR="00AF141C" w:rsidRPr="00AF141C">
        <w:rPr>
          <w:iCs/>
          <w:sz w:val="22"/>
          <w:szCs w:val="22"/>
          <w:vertAlign w:val="superscript"/>
        </w:rPr>
        <w:t>[1]</w:t>
      </w:r>
      <w:bookmarkStart w:id="1" w:name="bla"/>
      <w:bookmarkEnd w:id="1"/>
    </w:p>
    <w:p w:rsidR="00BF1C40" w:rsidRPr="00BF1C40" w:rsidRDefault="00BF1C40" w:rsidP="00BF1C40">
      <w:pPr>
        <w:pStyle w:val="Kopfzeile"/>
        <w:ind w:left="1418"/>
        <w:jc w:val="both"/>
        <w:rPr>
          <w:iCs/>
          <w:sz w:val="22"/>
          <w:szCs w:val="22"/>
        </w:rPr>
      </w:pPr>
    </w:p>
    <w:p w:rsidR="00BF1C40" w:rsidRPr="00BF1C40" w:rsidRDefault="00BF1C40" w:rsidP="00BF1C40">
      <w:pPr>
        <w:pStyle w:val="Kopfzeile"/>
        <w:ind w:left="1418"/>
        <w:jc w:val="both"/>
        <w:rPr>
          <w:b/>
          <w:iCs/>
          <w:sz w:val="22"/>
          <w:szCs w:val="22"/>
        </w:rPr>
      </w:pPr>
      <w:r w:rsidRPr="00BF1C40">
        <w:rPr>
          <w:b/>
          <w:iCs/>
          <w:sz w:val="22"/>
          <w:szCs w:val="22"/>
        </w:rPr>
        <w:t>Wenn Sie es nicht können, wer dann?</w:t>
      </w:r>
    </w:p>
    <w:p w:rsidR="00BF1C40" w:rsidRPr="00BF1C40" w:rsidRDefault="00BF1C40" w:rsidP="00BF1C40">
      <w:pPr>
        <w:pStyle w:val="Kopfzeile"/>
        <w:ind w:left="1418"/>
        <w:jc w:val="both"/>
        <w:rPr>
          <w:iCs/>
          <w:sz w:val="22"/>
          <w:szCs w:val="22"/>
        </w:rPr>
      </w:pPr>
      <w:r w:rsidRPr="00BF1C40">
        <w:rPr>
          <w:iCs/>
          <w:sz w:val="22"/>
          <w:szCs w:val="22"/>
        </w:rPr>
        <w:t xml:space="preserve">Eine 2010 von der DWA durchgeführte Umfrage zeigt: Rund ein Fünftel aller Abwasserkanäle in Deutschland weisen Schäden auf, die kurz- bis mittelfristig zu sanieren sind. Aufgrund der steigenden Sanierungskosten je Meter wird das Budget Sanierungsmaßnahmen immer knapper kalkuliert. Lassen Sie sich für die neuen Herausforderungen fit machen und seien Sie </w:t>
      </w:r>
      <w:r w:rsidR="00CE799A">
        <w:rPr>
          <w:iCs/>
          <w:sz w:val="22"/>
          <w:szCs w:val="22"/>
        </w:rPr>
        <w:t xml:space="preserve">anderen </w:t>
      </w:r>
      <w:r w:rsidRPr="00BF1C40">
        <w:rPr>
          <w:iCs/>
          <w:sz w:val="22"/>
          <w:szCs w:val="22"/>
        </w:rPr>
        <w:t>einen Schritt voraus.</w:t>
      </w:r>
    </w:p>
    <w:p w:rsidR="00BF1C40" w:rsidRPr="00BF1C40" w:rsidRDefault="00BF1C40" w:rsidP="00BF1C40">
      <w:pPr>
        <w:pStyle w:val="Kopfzeile"/>
        <w:ind w:left="1418"/>
        <w:jc w:val="both"/>
        <w:rPr>
          <w:iCs/>
          <w:sz w:val="22"/>
          <w:szCs w:val="22"/>
        </w:rPr>
      </w:pPr>
    </w:p>
    <w:p w:rsidR="00E345D9" w:rsidRDefault="009460CC" w:rsidP="006B6683">
      <w:pPr>
        <w:pStyle w:val="Kopfzeile"/>
        <w:spacing w:after="240"/>
        <w:ind w:left="1418"/>
        <w:jc w:val="both"/>
        <w:rPr>
          <w:iCs/>
          <w:sz w:val="22"/>
          <w:szCs w:val="22"/>
        </w:rPr>
      </w:pPr>
      <w:r>
        <w:rPr>
          <w:iCs/>
          <w:sz w:val="22"/>
          <w:szCs w:val="22"/>
        </w:rPr>
        <w:t xml:space="preserve">Halle (Saale), </w:t>
      </w:r>
      <w:r w:rsidR="00AF141C">
        <w:rPr>
          <w:iCs/>
          <w:sz w:val="22"/>
          <w:szCs w:val="22"/>
        </w:rPr>
        <w:t>15</w:t>
      </w:r>
      <w:r w:rsidR="008C62A7">
        <w:rPr>
          <w:iCs/>
          <w:sz w:val="22"/>
          <w:szCs w:val="22"/>
        </w:rPr>
        <w:t>.</w:t>
      </w:r>
      <w:r w:rsidR="00AF141C">
        <w:rPr>
          <w:iCs/>
          <w:sz w:val="22"/>
          <w:szCs w:val="22"/>
        </w:rPr>
        <w:t>01.2015</w:t>
      </w:r>
    </w:p>
    <w:p w:rsidR="0003062C" w:rsidRDefault="0003062C" w:rsidP="006B6683">
      <w:pPr>
        <w:pStyle w:val="Kopfzeile"/>
        <w:spacing w:after="240"/>
        <w:ind w:left="1418"/>
        <w:jc w:val="both"/>
        <w:rPr>
          <w:iCs/>
          <w:sz w:val="22"/>
          <w:szCs w:val="22"/>
        </w:rPr>
      </w:pPr>
    </w:p>
    <w:p w:rsidR="0003062C" w:rsidRDefault="0003062C" w:rsidP="006B6683">
      <w:pPr>
        <w:pStyle w:val="Kopfzeile"/>
        <w:spacing w:after="240"/>
        <w:ind w:left="1418"/>
        <w:jc w:val="both"/>
        <w:rPr>
          <w:iCs/>
          <w:sz w:val="22"/>
          <w:szCs w:val="22"/>
        </w:rPr>
      </w:pPr>
    </w:p>
    <w:p w:rsidR="0003062C" w:rsidRDefault="0003062C" w:rsidP="006B6683">
      <w:pPr>
        <w:pStyle w:val="Kopfzeile"/>
        <w:spacing w:after="240"/>
        <w:ind w:left="1418"/>
        <w:jc w:val="both"/>
        <w:rPr>
          <w:iCs/>
          <w:sz w:val="22"/>
          <w:szCs w:val="22"/>
        </w:rPr>
      </w:pPr>
    </w:p>
    <w:p w:rsidR="00AF141C" w:rsidRPr="00AF141C" w:rsidRDefault="00AF141C" w:rsidP="006B6683">
      <w:pPr>
        <w:pStyle w:val="Kopfzeile"/>
        <w:spacing w:after="240"/>
        <w:ind w:left="1418"/>
        <w:jc w:val="both"/>
        <w:rPr>
          <w:i/>
          <w:iCs/>
          <w:szCs w:val="22"/>
        </w:rPr>
      </w:pPr>
      <w:r w:rsidRPr="00AF141C">
        <w:rPr>
          <w:i/>
          <w:iCs/>
          <w:szCs w:val="22"/>
        </w:rPr>
        <w:t>[1] Quelle: http://www.aresData.de/ares/referenzen/kanalsanierung-dsl</w:t>
      </w:r>
    </w:p>
    <w:sectPr w:rsidR="00AF141C" w:rsidRPr="00AF141C" w:rsidSect="00E345D9">
      <w:headerReference w:type="even" r:id="rId9"/>
      <w:headerReference w:type="default" r:id="rId10"/>
      <w:footerReference w:type="even" r:id="rId11"/>
      <w:footerReference w:type="default" r:id="rId12"/>
      <w:pgSz w:w="11906" w:h="16838" w:code="9"/>
      <w:pgMar w:top="1134" w:right="1418" w:bottom="567" w:left="1418" w:header="567" w:footer="5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F451D9">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900689">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r>
    <w:r>
      <w:rPr>
        <w:rStyle w:val="Seitenzahl"/>
        <w:sz w:val="16"/>
      </w:rPr>
      <w:fldChar w:fldCharType="separate"/>
    </w:r>
    <w:r w:rsidR="00900689">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C961D8">
      <w:rPr>
        <w:rStyle w:val="Seitenzahl"/>
        <w:noProof/>
        <w:sz w:val="16"/>
        <w:szCs w:val="16"/>
      </w:rPr>
      <w:t>1</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C961D8">
      <w:rPr>
        <w:rStyle w:val="Seitenzahl"/>
        <w:noProof/>
        <w:sz w:val="16"/>
        <w:szCs w:val="16"/>
      </w:rPr>
      <w:t>1</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900689">
      <w:rPr>
        <w:rStyle w:val="Seitenzahl"/>
        <w:noProof/>
        <w:sz w:val="16"/>
        <w:szCs w:val="16"/>
      </w:rPr>
      <w:t>mue</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900689" w:rsidRPr="00900689">
      <w:rPr>
        <w:rStyle w:val="Seitenzahl"/>
        <w:noProof/>
      </w:rPr>
      <w:t>271</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900689" w:rsidRPr="00900689">
      <w:rPr>
        <w:rStyle w:val="Seitenzahl"/>
      </w:rPr>
      <w:t>2110</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C961D8">
      <w:rPr>
        <w:rStyle w:val="Seitenzahl"/>
        <w:noProof/>
        <w:sz w:val="16"/>
        <w:szCs w:val="16"/>
      </w:rPr>
      <w:t>15.01.2015</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9"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767390">
    <w:pPr>
      <w:pStyle w:val="Kopfzeile"/>
    </w:pPr>
    <w:r>
      <w:rPr>
        <w:noProof/>
      </w:rPr>
      <w:drawing>
        <wp:inline distT="0" distB="0" distL="0" distR="0" wp14:anchorId="3C40C72F" wp14:editId="1C262B1F">
          <wp:extent cx="5759450" cy="1439545"/>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5415"/>
    <w:rsid w:val="000903A0"/>
    <w:rsid w:val="000C2EA9"/>
    <w:rsid w:val="000E4DAB"/>
    <w:rsid w:val="000F19A6"/>
    <w:rsid w:val="000F2CD6"/>
    <w:rsid w:val="001445C2"/>
    <w:rsid w:val="0015382C"/>
    <w:rsid w:val="00192A66"/>
    <w:rsid w:val="00193F01"/>
    <w:rsid w:val="00200509"/>
    <w:rsid w:val="002037D8"/>
    <w:rsid w:val="0022131B"/>
    <w:rsid w:val="0022237E"/>
    <w:rsid w:val="002337FB"/>
    <w:rsid w:val="0025449A"/>
    <w:rsid w:val="0025643F"/>
    <w:rsid w:val="002770AC"/>
    <w:rsid w:val="002C69FB"/>
    <w:rsid w:val="002D7AA8"/>
    <w:rsid w:val="002E5366"/>
    <w:rsid w:val="00304F7C"/>
    <w:rsid w:val="00335852"/>
    <w:rsid w:val="003444D7"/>
    <w:rsid w:val="0037435F"/>
    <w:rsid w:val="00380ECA"/>
    <w:rsid w:val="003C1E3A"/>
    <w:rsid w:val="003E5AD2"/>
    <w:rsid w:val="004023F9"/>
    <w:rsid w:val="00406409"/>
    <w:rsid w:val="00450800"/>
    <w:rsid w:val="004A2BD0"/>
    <w:rsid w:val="004A4435"/>
    <w:rsid w:val="004B2AF5"/>
    <w:rsid w:val="004B36E0"/>
    <w:rsid w:val="004F6830"/>
    <w:rsid w:val="00520CB0"/>
    <w:rsid w:val="00523256"/>
    <w:rsid w:val="00580971"/>
    <w:rsid w:val="00594319"/>
    <w:rsid w:val="005A6242"/>
    <w:rsid w:val="005B655F"/>
    <w:rsid w:val="00643549"/>
    <w:rsid w:val="00650009"/>
    <w:rsid w:val="00650B3E"/>
    <w:rsid w:val="00654EB2"/>
    <w:rsid w:val="00660E45"/>
    <w:rsid w:val="00682A0A"/>
    <w:rsid w:val="006A0F9F"/>
    <w:rsid w:val="006B04CB"/>
    <w:rsid w:val="006B3DB8"/>
    <w:rsid w:val="006B6683"/>
    <w:rsid w:val="006C7329"/>
    <w:rsid w:val="007011BF"/>
    <w:rsid w:val="00702D3C"/>
    <w:rsid w:val="007122D0"/>
    <w:rsid w:val="0075337B"/>
    <w:rsid w:val="00765C99"/>
    <w:rsid w:val="00767390"/>
    <w:rsid w:val="00790FBD"/>
    <w:rsid w:val="00793528"/>
    <w:rsid w:val="007C291C"/>
    <w:rsid w:val="007D39A3"/>
    <w:rsid w:val="00823C6A"/>
    <w:rsid w:val="008348BC"/>
    <w:rsid w:val="008C62A7"/>
    <w:rsid w:val="008E04A9"/>
    <w:rsid w:val="008E2F4C"/>
    <w:rsid w:val="008E6C9A"/>
    <w:rsid w:val="008E6DD7"/>
    <w:rsid w:val="00900689"/>
    <w:rsid w:val="009028D3"/>
    <w:rsid w:val="00924092"/>
    <w:rsid w:val="0094202E"/>
    <w:rsid w:val="009460CC"/>
    <w:rsid w:val="00953149"/>
    <w:rsid w:val="00992723"/>
    <w:rsid w:val="009B2F7B"/>
    <w:rsid w:val="009D41AA"/>
    <w:rsid w:val="009F6106"/>
    <w:rsid w:val="00A92C23"/>
    <w:rsid w:val="00AA1294"/>
    <w:rsid w:val="00AB4E2B"/>
    <w:rsid w:val="00AF141C"/>
    <w:rsid w:val="00B13B52"/>
    <w:rsid w:val="00B30769"/>
    <w:rsid w:val="00B33888"/>
    <w:rsid w:val="00B668DE"/>
    <w:rsid w:val="00B95F2D"/>
    <w:rsid w:val="00BA505F"/>
    <w:rsid w:val="00BF1C40"/>
    <w:rsid w:val="00BF71CA"/>
    <w:rsid w:val="00C0013D"/>
    <w:rsid w:val="00C95136"/>
    <w:rsid w:val="00C961D8"/>
    <w:rsid w:val="00CB7F39"/>
    <w:rsid w:val="00CE799A"/>
    <w:rsid w:val="00D05A4D"/>
    <w:rsid w:val="00D31133"/>
    <w:rsid w:val="00D315FF"/>
    <w:rsid w:val="00D3379E"/>
    <w:rsid w:val="00D53A53"/>
    <w:rsid w:val="00D55EE1"/>
    <w:rsid w:val="00D907D8"/>
    <w:rsid w:val="00DE2F5A"/>
    <w:rsid w:val="00E32F53"/>
    <w:rsid w:val="00E345D9"/>
    <w:rsid w:val="00E77F15"/>
    <w:rsid w:val="00E8524D"/>
    <w:rsid w:val="00EB0185"/>
    <w:rsid w:val="00EB4CDE"/>
    <w:rsid w:val="00ED1CFC"/>
    <w:rsid w:val="00F03BAE"/>
    <w:rsid w:val="00F451D9"/>
    <w:rsid w:val="00F930F1"/>
    <w:rsid w:val="00FB48F3"/>
    <w:rsid w:val="00FC3491"/>
    <w:rsid w:val="00FC6796"/>
    <w:rsid w:val="00FE2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3671E-9E8B-4CEB-94D9-22AE361BA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1839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55</cp:revision>
  <cp:lastPrinted>2015-01-15T10:13:00Z</cp:lastPrinted>
  <dcterms:created xsi:type="dcterms:W3CDTF">2014-04-02T12:42:00Z</dcterms:created>
  <dcterms:modified xsi:type="dcterms:W3CDTF">2015-01-15T10:22:00Z</dcterms:modified>
</cp:coreProperties>
</file>